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56B77" w14:textId="77777777" w:rsidR="00156B22" w:rsidRDefault="00156B22" w:rsidP="00156B22"/>
    <w:p w14:paraId="7DD4E8B0" w14:textId="77777777" w:rsidR="00156B22" w:rsidRDefault="00156B22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08C3">
        <w:rPr>
          <w:rFonts w:ascii="Arial" w:hAnsi="Arial" w:cs="Arial"/>
          <w:b/>
          <w:bCs/>
          <w:sz w:val="24"/>
          <w:szCs w:val="24"/>
        </w:rPr>
        <w:t>COORDINACI</w:t>
      </w:r>
      <w:r>
        <w:rPr>
          <w:rFonts w:ascii="Arial" w:hAnsi="Arial" w:cs="Arial"/>
          <w:b/>
          <w:bCs/>
          <w:sz w:val="24"/>
          <w:szCs w:val="24"/>
        </w:rPr>
        <w:t>Ó</w:t>
      </w:r>
      <w:r w:rsidRPr="009108C3">
        <w:rPr>
          <w:rFonts w:ascii="Arial" w:hAnsi="Arial" w:cs="Arial"/>
          <w:b/>
          <w:bCs/>
          <w:sz w:val="24"/>
          <w:szCs w:val="24"/>
        </w:rPr>
        <w:t>N DE SALUD</w:t>
      </w:r>
    </w:p>
    <w:p w14:paraId="6CA53FE9" w14:textId="77777777" w:rsidR="00E6317C" w:rsidRDefault="00E6317C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8D7C07" w14:textId="77777777" w:rsidR="00A80F4E" w:rsidRDefault="00A80F4E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FFD2A7" w14:textId="1F7918B5" w:rsidR="00156B22" w:rsidRDefault="00156B22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 DE DESARROLLO ECONOMICO</w:t>
      </w:r>
    </w:p>
    <w:p w14:paraId="36E14899" w14:textId="4E973AE7" w:rsidR="002D431F" w:rsidRDefault="002D431F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 ESTATAL DE DESARROLLO HIDALGO</w:t>
      </w:r>
      <w:r w:rsidR="004522D5">
        <w:rPr>
          <w:rFonts w:ascii="Arial" w:hAnsi="Arial" w:cs="Arial"/>
          <w:b/>
          <w:bCs/>
          <w:sz w:val="24"/>
          <w:szCs w:val="24"/>
        </w:rPr>
        <w:t xml:space="preserve"> 2022-2028</w:t>
      </w:r>
    </w:p>
    <w:p w14:paraId="1D5EAFB4" w14:textId="6D50E2E8" w:rsidR="007E4CE5" w:rsidRDefault="007B167F" w:rsidP="00156B22">
      <w:pPr>
        <w:jc w:val="center"/>
      </w:pPr>
      <w:r w:rsidRPr="00014E16"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531DCFF2" wp14:editId="1C27929F">
            <wp:extent cx="856800" cy="835781"/>
            <wp:effectExtent l="0" t="0" r="0" b="0"/>
            <wp:docPr id="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7" t="6935" r="12842" b="13358"/>
                    <a:stretch/>
                  </pic:blipFill>
                  <pic:spPr bwMode="auto">
                    <a:xfrm>
                      <a:off x="0" y="0"/>
                      <a:ext cx="871839" cy="85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258C1" w14:textId="77777777" w:rsidR="007B167F" w:rsidRDefault="007B167F" w:rsidP="007B167F"/>
    <w:p w14:paraId="3D605639" w14:textId="27F44F05" w:rsidR="00557CB4" w:rsidRDefault="00557CB4" w:rsidP="00426B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EJE TRANSVERSAL 1</w:t>
      </w:r>
    </w:p>
    <w:p w14:paraId="453D282C" w14:textId="367255C1" w:rsidR="00B94D6C" w:rsidRDefault="00B94D6C" w:rsidP="00426B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ACUERDO 2: Acuerdo para el Bienestar del Pueblo: Salud.</w:t>
      </w:r>
    </w:p>
    <w:p w14:paraId="20C3C849" w14:textId="7159A833" w:rsidR="00F9518A" w:rsidRDefault="00F9518A" w:rsidP="00426B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Igualdad de </w:t>
      </w:r>
      <w:r w:rsidR="003B70D2">
        <w:rPr>
          <w:rFonts w:ascii="Arial" w:hAnsi="Arial" w:cs="Arial"/>
          <w:b/>
          <w:bCs/>
        </w:rPr>
        <w:t>género</w:t>
      </w:r>
      <w:r>
        <w:rPr>
          <w:rFonts w:ascii="Arial" w:hAnsi="Arial" w:cs="Arial"/>
          <w:b/>
          <w:bCs/>
        </w:rPr>
        <w:t>, no discriminación e inclusión.</w:t>
      </w:r>
    </w:p>
    <w:p w14:paraId="5B488142" w14:textId="77777777" w:rsidR="00557CB4" w:rsidRDefault="00557CB4" w:rsidP="00557CB4">
      <w:pPr>
        <w:jc w:val="both"/>
        <w:rPr>
          <w:rFonts w:ascii="Arial" w:hAnsi="Arial" w:cs="Arial"/>
          <w:b/>
          <w:bCs/>
        </w:rPr>
      </w:pPr>
      <w:r w:rsidRPr="00426B90">
        <w:rPr>
          <w:rFonts w:ascii="Arial" w:hAnsi="Arial" w:cs="Arial"/>
          <w:b/>
          <w:bCs/>
        </w:rPr>
        <w:t>8. Salud</w:t>
      </w:r>
    </w:p>
    <w:p w14:paraId="07939DE4" w14:textId="77777777" w:rsidR="00557CB4" w:rsidRPr="00557CB4" w:rsidRDefault="00557CB4" w:rsidP="00557C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57CB4">
        <w:rPr>
          <w:rFonts w:ascii="Arial" w:hAnsi="Arial" w:cs="Arial"/>
        </w:rPr>
        <w:t>Fin de la pobreza</w:t>
      </w:r>
    </w:p>
    <w:p w14:paraId="451CF04C" w14:textId="39B8D71E" w:rsidR="00557CB4" w:rsidRDefault="00557CB4" w:rsidP="00557C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57CB4">
        <w:rPr>
          <w:rFonts w:ascii="Arial" w:hAnsi="Arial" w:cs="Arial"/>
        </w:rPr>
        <w:t>Salud y bienestar</w:t>
      </w:r>
    </w:p>
    <w:p w14:paraId="565EF8BF" w14:textId="70FDF83F" w:rsidR="00F9518A" w:rsidRDefault="00557CB4" w:rsidP="00426B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F9518A">
        <w:rPr>
          <w:rFonts w:ascii="Arial" w:hAnsi="Arial" w:cs="Arial"/>
        </w:rPr>
        <w:t>R</w:t>
      </w:r>
      <w:r>
        <w:rPr>
          <w:rFonts w:ascii="Arial" w:hAnsi="Arial" w:cs="Arial"/>
        </w:rPr>
        <w:t>educción de las desigualdades.</w:t>
      </w:r>
    </w:p>
    <w:p w14:paraId="3AB51868" w14:textId="77777777" w:rsidR="003162CB" w:rsidRPr="00F9518A" w:rsidRDefault="003162CB" w:rsidP="00426B90">
      <w:pPr>
        <w:jc w:val="both"/>
        <w:rPr>
          <w:rFonts w:ascii="Arial" w:hAnsi="Arial" w:cs="Arial"/>
        </w:rPr>
      </w:pPr>
    </w:p>
    <w:p w14:paraId="323C1EB6" w14:textId="3E69905A" w:rsidR="00156B22" w:rsidRDefault="007E4CE5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  <w:b/>
          <w:bCs/>
        </w:rPr>
        <w:t>ACUERDO 2:</w:t>
      </w:r>
      <w:r w:rsidRPr="00426B90">
        <w:rPr>
          <w:rFonts w:ascii="Arial" w:hAnsi="Arial" w:cs="Arial"/>
        </w:rPr>
        <w:t xml:space="preserve"> </w:t>
      </w:r>
      <w:r w:rsidR="00557CB4">
        <w:rPr>
          <w:rFonts w:ascii="Arial" w:hAnsi="Arial" w:cs="Arial"/>
        </w:rPr>
        <w:t xml:space="preserve"> </w:t>
      </w:r>
      <w:r w:rsidR="00557CB4" w:rsidRPr="00557CB4">
        <w:rPr>
          <w:rFonts w:ascii="Arial" w:hAnsi="Arial" w:cs="Arial"/>
          <w:b/>
          <w:bCs/>
        </w:rPr>
        <w:t>PARA EL BIENESTAR DEL PUEBLO.</w:t>
      </w:r>
    </w:p>
    <w:p w14:paraId="74DE0758" w14:textId="18BF18FC" w:rsidR="00557CB4" w:rsidRPr="007B167F" w:rsidRDefault="00557CB4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OBJETIVOS ESTRATEGICOS</w:t>
      </w:r>
    </w:p>
    <w:p w14:paraId="72D580AD" w14:textId="75DC6590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Atención integral a la salud</w:t>
      </w:r>
    </w:p>
    <w:p w14:paraId="331F77E4" w14:textId="5F1861D9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Cobertura de esquema de vacunación</w:t>
      </w:r>
    </w:p>
    <w:p w14:paraId="5ABBE579" w14:textId="74830C42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Prevención de Enfermedades</w:t>
      </w:r>
    </w:p>
    <w:p w14:paraId="4A2FF160" w14:textId="5E52BC71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Abasto de medicamentos</w:t>
      </w:r>
    </w:p>
    <w:p w14:paraId="494CB6AC" w14:textId="60ACEEBB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Infraestructura sanitaria</w:t>
      </w:r>
    </w:p>
    <w:p w14:paraId="3077B4A5" w14:textId="407FD96B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Atención a la salud de la niñez</w:t>
      </w:r>
    </w:p>
    <w:p w14:paraId="2AFCA77C" w14:textId="77777777" w:rsidR="00426B90" w:rsidRPr="007B167F" w:rsidRDefault="00426B90" w:rsidP="00426B90">
      <w:pPr>
        <w:pStyle w:val="Prrafodelista"/>
        <w:ind w:left="360"/>
        <w:jc w:val="both"/>
        <w:rPr>
          <w:rFonts w:ascii="Arial" w:hAnsi="Arial" w:cs="Arial"/>
        </w:rPr>
      </w:pPr>
    </w:p>
    <w:p w14:paraId="62B84E2F" w14:textId="7816546F" w:rsidR="00426B90" w:rsidRDefault="00426B90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  <w:b/>
          <w:bCs/>
        </w:rPr>
        <w:t xml:space="preserve">3 </w:t>
      </w:r>
      <w:proofErr w:type="gramStart"/>
      <w:r w:rsidR="004522D5" w:rsidRPr="007B167F">
        <w:rPr>
          <w:rFonts w:ascii="Arial" w:hAnsi="Arial" w:cs="Arial"/>
        </w:rPr>
        <w:t>Planeación</w:t>
      </w:r>
      <w:proofErr w:type="gramEnd"/>
      <w:r w:rsidRPr="007B167F">
        <w:rPr>
          <w:rFonts w:ascii="Arial" w:hAnsi="Arial" w:cs="Arial"/>
        </w:rPr>
        <w:t xml:space="preserve"> Nacional de Desarrollo</w:t>
      </w:r>
    </w:p>
    <w:p w14:paraId="5F81B471" w14:textId="77777777" w:rsidR="003162CB" w:rsidRDefault="003162CB" w:rsidP="00426B90">
      <w:pPr>
        <w:jc w:val="both"/>
        <w:rPr>
          <w:rFonts w:ascii="Arial" w:hAnsi="Arial" w:cs="Arial"/>
        </w:rPr>
      </w:pPr>
    </w:p>
    <w:p w14:paraId="6D3F836B" w14:textId="77777777" w:rsidR="003162CB" w:rsidRDefault="003162CB" w:rsidP="00426B90">
      <w:pPr>
        <w:jc w:val="both"/>
        <w:rPr>
          <w:rFonts w:ascii="Arial" w:hAnsi="Arial" w:cs="Arial"/>
        </w:rPr>
      </w:pPr>
    </w:p>
    <w:p w14:paraId="28874D1B" w14:textId="77777777" w:rsidR="003162CB" w:rsidRPr="007B167F" w:rsidRDefault="003162CB" w:rsidP="00426B90">
      <w:pPr>
        <w:jc w:val="both"/>
        <w:rPr>
          <w:rFonts w:ascii="Arial" w:hAnsi="Arial" w:cs="Arial"/>
        </w:rPr>
      </w:pPr>
    </w:p>
    <w:p w14:paraId="605E0BC4" w14:textId="77777777" w:rsidR="007B167F" w:rsidRPr="007B167F" w:rsidRDefault="007B167F" w:rsidP="00426B90">
      <w:pPr>
        <w:jc w:val="both"/>
        <w:rPr>
          <w:rFonts w:ascii="Arial" w:hAnsi="Arial" w:cs="Arial"/>
          <w:b/>
          <w:bCs/>
        </w:rPr>
      </w:pPr>
      <w:r w:rsidRPr="007B167F">
        <w:rPr>
          <w:rFonts w:ascii="Arial" w:hAnsi="Arial" w:cs="Arial"/>
          <w:b/>
          <w:bCs/>
        </w:rPr>
        <w:lastRenderedPageBreak/>
        <w:t xml:space="preserve">3. SALUD Y BIENESTAR </w:t>
      </w:r>
    </w:p>
    <w:p w14:paraId="0E2C4901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3.1 Para 2030, reducir la tasa mundial de mortalidad materna a menos de 70 por cada 100.000 nacidos vivos. </w:t>
      </w:r>
    </w:p>
    <w:p w14:paraId="1FF79872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3.2 Para 2030, poner fin a las muertes evitables de recién nacidos y de niños menores de 5 años, logrando que todos los países intenten reducir la mortalidad neonatal al menos hasta 12 por cada 1.000 nacidos vivos, y la mortalidad de niños menores de 5 años al menos hasta 25 por cada 1.000 nacidos vivos. </w:t>
      </w:r>
    </w:p>
    <w:p w14:paraId="2E601037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3.3 Para 2030, poner fin a las epidemias del SIDA, la tuberculosis, la malaria y las enfermedades tropicales desatendidas y combatir la hepatitis, las enfermedades transmitidas por el agua y otras enfermedades transmisibles. </w:t>
      </w:r>
    </w:p>
    <w:p w14:paraId="57400330" w14:textId="29A641DB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3.4 Para 2030, reducir en un tercio la mortalidad prematura por enfermedades no transmisibles mediante la prevención y el tratamiento y promover la salud mental y el bienestar.  </w:t>
      </w:r>
    </w:p>
    <w:p w14:paraId="6A5B5C65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3.5 Fortalecer la prevención y el tratamiento del abuso de sustancias adictivas, incluido el uso indebido de estupefacientes y el consumo nocivo de alcohol. </w:t>
      </w:r>
    </w:p>
    <w:p w14:paraId="388E0AB6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3.6 Para 2030, reducir a la mitad el número de muertes y lesiones causadas por accidentes de tráfico en el mundo. </w:t>
      </w:r>
    </w:p>
    <w:p w14:paraId="2732B218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3.7 Para 2030, garantizar el acceso universal a los servicios de salud sexual y reproductiva, incluidos los de planificación de la familia, información y educación, y la integración de la salud reproductiva en las estrategias y los programas nacionales. </w:t>
      </w:r>
    </w:p>
    <w:p w14:paraId="6643B579" w14:textId="1E040125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3.8 Lograr la cobertura sanitaria universal, en particular la protección contra los riesgos financieros, el acceso a servicios de salud esenciales de calidad y el acceso a medicamentos y vacunas seguros, eficaces, asequibles y de calidad para todos.</w:t>
      </w:r>
    </w:p>
    <w:p w14:paraId="31CC83BD" w14:textId="2F0BDC74" w:rsidR="007E4CE5" w:rsidRPr="00426B90" w:rsidRDefault="007E4CE5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 xml:space="preserve">La población afiliada a los servicios de Salud en Hidalgo ascienda a 2 millones 149 mil 373 personas, que representa el 69.7 por ciento de la población </w:t>
      </w:r>
      <w:r w:rsidR="00C945C7" w:rsidRPr="00426B90">
        <w:rPr>
          <w:rFonts w:ascii="Arial" w:hAnsi="Arial" w:cs="Arial"/>
        </w:rPr>
        <w:t>total.</w:t>
      </w:r>
      <w:r w:rsidRPr="00426B90">
        <w:rPr>
          <w:rFonts w:ascii="Arial" w:hAnsi="Arial" w:cs="Arial"/>
        </w:rPr>
        <w:t xml:space="preserve"> En su mayoría, el servicio es proporcionado </w:t>
      </w:r>
      <w:r w:rsidR="00C945C7" w:rsidRPr="00426B90">
        <w:rPr>
          <w:rFonts w:ascii="Arial" w:hAnsi="Arial" w:cs="Arial"/>
        </w:rPr>
        <w:t>por el IMSS e Instituto de Salud para el Bienestar, y en menor medida por el ISSSTE (I</w:t>
      </w:r>
      <w:r w:rsidR="001008A3" w:rsidRPr="00426B90">
        <w:rPr>
          <w:rFonts w:ascii="Arial" w:hAnsi="Arial" w:cs="Arial"/>
        </w:rPr>
        <w:t>NEGI</w:t>
      </w:r>
      <w:r w:rsidR="00C945C7" w:rsidRPr="00426B90">
        <w:rPr>
          <w:rFonts w:ascii="Arial" w:hAnsi="Arial" w:cs="Arial"/>
        </w:rPr>
        <w:t>, 2020ª</w:t>
      </w:r>
      <w:r w:rsidR="007B167F" w:rsidRPr="00426B90">
        <w:rPr>
          <w:rFonts w:ascii="Arial" w:hAnsi="Arial" w:cs="Arial"/>
        </w:rPr>
        <w:t>),</w:t>
      </w:r>
    </w:p>
    <w:p w14:paraId="5EC16EBE" w14:textId="17C3CDF9" w:rsidR="00C945C7" w:rsidRPr="00426B90" w:rsidRDefault="00C945C7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 xml:space="preserve">Al término del año 2021, la infraestructura hospitalaria del sector </w:t>
      </w:r>
      <w:r w:rsidR="007B167F" w:rsidRPr="00426B90">
        <w:rPr>
          <w:rFonts w:ascii="Arial" w:hAnsi="Arial" w:cs="Arial"/>
        </w:rPr>
        <w:t>público</w:t>
      </w:r>
      <w:r w:rsidRPr="00426B90">
        <w:rPr>
          <w:rFonts w:ascii="Arial" w:hAnsi="Arial" w:cs="Arial"/>
        </w:rPr>
        <w:t xml:space="preserve"> estatal cubre el territorio estatal con 861 unidades médicas, con persona médico que asciende a 5 mil 834 profesionales. Asimismo, se tiene un registro de 9 mil 762 enfermeras y mil 511 casa de </w:t>
      </w:r>
      <w:r w:rsidR="007B167F" w:rsidRPr="00426B90">
        <w:rPr>
          <w:rFonts w:ascii="Arial" w:hAnsi="Arial" w:cs="Arial"/>
        </w:rPr>
        <w:t>Salud,</w:t>
      </w:r>
      <w:r w:rsidRPr="00426B90">
        <w:rPr>
          <w:rFonts w:ascii="Arial" w:hAnsi="Arial" w:cs="Arial"/>
        </w:rPr>
        <w:t xml:space="preserve"> con 310 técnicas de Salud (Direccion General de Información en </w:t>
      </w:r>
      <w:r w:rsidR="007B167F" w:rsidRPr="00426B90">
        <w:rPr>
          <w:rFonts w:ascii="Arial" w:hAnsi="Arial" w:cs="Arial"/>
        </w:rPr>
        <w:t>Salud (</w:t>
      </w:r>
      <w:r w:rsidRPr="00426B90">
        <w:rPr>
          <w:rFonts w:ascii="Arial" w:hAnsi="Arial" w:cs="Arial"/>
        </w:rPr>
        <w:t>DGIS), 2022)</w:t>
      </w:r>
    </w:p>
    <w:p w14:paraId="4D2F17CD" w14:textId="2A217989" w:rsidR="00C945C7" w:rsidRPr="00426B90" w:rsidRDefault="00A80F4E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>Con relación a</w:t>
      </w:r>
      <w:r w:rsidR="00C945C7" w:rsidRPr="00426B90">
        <w:rPr>
          <w:rFonts w:ascii="Arial" w:hAnsi="Arial" w:cs="Arial"/>
        </w:rPr>
        <w:t xml:space="preserve"> los indicadores de salud, la esperanza de vida al nacer en Hidalgo se encuentra en 75 años, cifra ligeramente por debajo del promedio nacional, que es de 75.1 (</w:t>
      </w:r>
      <w:r w:rsidR="007B167F" w:rsidRPr="00426B90">
        <w:rPr>
          <w:rFonts w:ascii="Arial" w:hAnsi="Arial" w:cs="Arial"/>
        </w:rPr>
        <w:t>INEGI, 2020ª</w:t>
      </w:r>
      <w:r w:rsidR="00C945C7" w:rsidRPr="00426B90">
        <w:rPr>
          <w:rFonts w:ascii="Arial" w:hAnsi="Arial" w:cs="Arial"/>
        </w:rPr>
        <w:t>).</w:t>
      </w:r>
    </w:p>
    <w:p w14:paraId="03C0CE14" w14:textId="0EFA0D66" w:rsidR="00C945C7" w:rsidRDefault="00C945C7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 xml:space="preserve">Otros indicadores relevantes </w:t>
      </w:r>
      <w:r w:rsidR="001008A3" w:rsidRPr="00426B90">
        <w:rPr>
          <w:rFonts w:ascii="Arial" w:hAnsi="Arial" w:cs="Arial"/>
        </w:rPr>
        <w:t>son,</w:t>
      </w:r>
      <w:r w:rsidRPr="00426B90">
        <w:rPr>
          <w:rFonts w:ascii="Arial" w:hAnsi="Arial" w:cs="Arial"/>
        </w:rPr>
        <w:t xml:space="preserve"> por un </w:t>
      </w:r>
      <w:r w:rsidR="007B167F" w:rsidRPr="00426B90">
        <w:rPr>
          <w:rFonts w:ascii="Arial" w:hAnsi="Arial" w:cs="Arial"/>
        </w:rPr>
        <w:t>lado,</w:t>
      </w:r>
      <w:r w:rsidRPr="00426B90">
        <w:rPr>
          <w:rFonts w:ascii="Arial" w:hAnsi="Arial" w:cs="Arial"/>
        </w:rPr>
        <w:t xml:space="preserve"> la tasa de mortalidad infantil que registra 12.8 defunciones infantiles, por debajo de la tasa promedio nacional y; por otro la</w:t>
      </w:r>
      <w:r w:rsidR="001008A3" w:rsidRPr="00426B90">
        <w:rPr>
          <w:rFonts w:ascii="Arial" w:hAnsi="Arial" w:cs="Arial"/>
        </w:rPr>
        <w:t xml:space="preserve"> tasa global de fecundidad TGF, que ascienden a 1,8 hijos por mujer, valor por debajo del </w:t>
      </w:r>
      <w:r w:rsidR="007B167F" w:rsidRPr="00426B90">
        <w:rPr>
          <w:rFonts w:ascii="Arial" w:hAnsi="Arial" w:cs="Arial"/>
        </w:rPr>
        <w:t>nacional,</w:t>
      </w:r>
      <w:r w:rsidR="001008A3" w:rsidRPr="00426B90">
        <w:rPr>
          <w:rFonts w:ascii="Arial" w:hAnsi="Arial" w:cs="Arial"/>
        </w:rPr>
        <w:t xml:space="preserve"> que es de 1.90 hijos. Asimismo, en 2020 se registraron 11 muertes maternas y en 2021 ascendió a 26 </w:t>
      </w:r>
      <w:r w:rsidR="007B167F" w:rsidRPr="00426B90">
        <w:rPr>
          <w:rFonts w:ascii="Arial" w:hAnsi="Arial" w:cs="Arial"/>
        </w:rPr>
        <w:t>defunciones (</w:t>
      </w:r>
      <w:r w:rsidR="001008A3" w:rsidRPr="00426B90">
        <w:rPr>
          <w:rFonts w:ascii="Arial" w:hAnsi="Arial" w:cs="Arial"/>
        </w:rPr>
        <w:t>DGIS, 2022 e INEGI, 2020ª).</w:t>
      </w:r>
    </w:p>
    <w:p w14:paraId="1178BCB3" w14:textId="77777777" w:rsidR="00B94D6C" w:rsidRDefault="00B94D6C" w:rsidP="00426B90">
      <w:pPr>
        <w:jc w:val="both"/>
        <w:rPr>
          <w:rFonts w:ascii="Arial" w:hAnsi="Arial" w:cs="Arial"/>
        </w:rPr>
      </w:pPr>
    </w:p>
    <w:p w14:paraId="19CD5294" w14:textId="77777777" w:rsidR="003162CB" w:rsidRDefault="003162CB" w:rsidP="00426B90">
      <w:pPr>
        <w:jc w:val="both"/>
        <w:rPr>
          <w:rFonts w:ascii="Arial" w:hAnsi="Arial" w:cs="Arial"/>
        </w:rPr>
      </w:pPr>
    </w:p>
    <w:p w14:paraId="2ABED17F" w14:textId="77777777" w:rsidR="003162CB" w:rsidRDefault="003162CB" w:rsidP="00426B90">
      <w:pPr>
        <w:jc w:val="both"/>
        <w:rPr>
          <w:rFonts w:ascii="Arial" w:hAnsi="Arial" w:cs="Arial"/>
        </w:rPr>
      </w:pPr>
    </w:p>
    <w:p w14:paraId="05A9D08E" w14:textId="0A5B6C67" w:rsidR="00B94D6C" w:rsidRPr="00B94D6C" w:rsidRDefault="00B94D6C" w:rsidP="00426B90">
      <w:pPr>
        <w:jc w:val="both"/>
        <w:rPr>
          <w:rFonts w:ascii="Arial" w:hAnsi="Arial" w:cs="Arial"/>
          <w:sz w:val="28"/>
          <w:szCs w:val="28"/>
        </w:rPr>
      </w:pPr>
      <w:r w:rsidRPr="00B94D6C">
        <w:rPr>
          <w:rFonts w:ascii="Arial" w:hAnsi="Arial" w:cs="Arial"/>
          <w:sz w:val="28"/>
          <w:szCs w:val="28"/>
        </w:rPr>
        <w:t>MARCO DE PLANEACIÓN</w:t>
      </w:r>
    </w:p>
    <w:p w14:paraId="7350E38B" w14:textId="117AC059" w:rsidR="00B94D6C" w:rsidRPr="00426B90" w:rsidRDefault="00B94D6C" w:rsidP="00B94D6C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D31E0BD" wp14:editId="31DDEE1C">
            <wp:extent cx="5753790" cy="4739063"/>
            <wp:effectExtent l="0" t="0" r="0" b="0"/>
            <wp:docPr id="42172454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24549" name="Imagen 1" descr="Interfaz de usuario gráfica, Aplicación&#10;&#10;Descripción generada automáticamente"/>
                    <pic:cNvPicPr/>
                  </pic:nvPicPr>
                  <pic:blipFill rotWithShape="1">
                    <a:blip r:embed="rId8"/>
                    <a:srcRect l="39013" t="23171" r="11202" b="22160"/>
                    <a:stretch/>
                  </pic:blipFill>
                  <pic:spPr bwMode="auto">
                    <a:xfrm>
                      <a:off x="0" y="0"/>
                      <a:ext cx="5753790" cy="4739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AF3ED" w14:textId="77777777" w:rsidR="007E4CE5" w:rsidRPr="00426B90" w:rsidRDefault="007E4CE5">
      <w:pPr>
        <w:rPr>
          <w:rFonts w:ascii="Arial" w:hAnsi="Arial" w:cs="Arial"/>
        </w:rPr>
      </w:pPr>
    </w:p>
    <w:p w14:paraId="2CE9C7CD" w14:textId="77777777" w:rsidR="00156B22" w:rsidRPr="00426B90" w:rsidRDefault="00156B22">
      <w:pPr>
        <w:rPr>
          <w:rFonts w:ascii="Arial" w:hAnsi="Arial" w:cs="Arial"/>
        </w:rPr>
      </w:pPr>
    </w:p>
    <w:p w14:paraId="71A097AC" w14:textId="77777777" w:rsidR="00156B22" w:rsidRDefault="00156B22"/>
    <w:sectPr w:rsidR="00156B2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003E2" w14:textId="77777777" w:rsidR="00DC119F" w:rsidRDefault="00DC119F" w:rsidP="004522D5">
      <w:pPr>
        <w:spacing w:after="0" w:line="240" w:lineRule="auto"/>
      </w:pPr>
      <w:r>
        <w:separator/>
      </w:r>
    </w:p>
  </w:endnote>
  <w:endnote w:type="continuationSeparator" w:id="0">
    <w:p w14:paraId="07D40041" w14:textId="77777777" w:rsidR="00DC119F" w:rsidRDefault="00DC119F" w:rsidP="0045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C850" w14:textId="6BFD0018" w:rsidR="004522D5" w:rsidRDefault="00000000" w:rsidP="004522D5">
    <w:pPr>
      <w:pStyle w:val="Piedepgina"/>
    </w:pPr>
    <w:hyperlink r:id="rId1" w:history="1">
      <w:r w:rsidR="004522D5" w:rsidRPr="00DC4155">
        <w:rPr>
          <w:rStyle w:val="Hipervnculo"/>
        </w:rPr>
        <w:t>http://sigeh.hidalgo.gob.mx/productos/metro/Lineamientos_PED.pdf</w:t>
      </w:r>
    </w:hyperlink>
  </w:p>
  <w:p w14:paraId="4A14FA55" w14:textId="1D796C1A" w:rsidR="004522D5" w:rsidRPr="004522D5" w:rsidRDefault="00000000" w:rsidP="004522D5">
    <w:pPr>
      <w:pStyle w:val="Piedepgina"/>
    </w:pPr>
    <w:hyperlink r:id="rId2" w:history="1">
      <w:r w:rsidR="007B167F">
        <w:rPr>
          <w:rStyle w:val="Hipervnculo"/>
        </w:rPr>
        <w:t>PLAN DE DESARROLLO MUNICIPAL HUICHAPAN.pdf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0B6D8" w14:textId="77777777" w:rsidR="00DC119F" w:rsidRDefault="00DC119F" w:rsidP="004522D5">
      <w:pPr>
        <w:spacing w:after="0" w:line="240" w:lineRule="auto"/>
      </w:pPr>
      <w:r>
        <w:separator/>
      </w:r>
    </w:p>
  </w:footnote>
  <w:footnote w:type="continuationSeparator" w:id="0">
    <w:p w14:paraId="7AEB5011" w14:textId="77777777" w:rsidR="00DC119F" w:rsidRDefault="00DC119F" w:rsidP="0045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2058E" w14:textId="4B083718" w:rsidR="00A80F4E" w:rsidRDefault="00A80F4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3673C8" wp14:editId="4254CAE4">
          <wp:simplePos x="0" y="0"/>
          <wp:positionH relativeFrom="column">
            <wp:posOffset>0</wp:posOffset>
          </wp:positionH>
          <wp:positionV relativeFrom="paragraph">
            <wp:posOffset>-219710</wp:posOffset>
          </wp:positionV>
          <wp:extent cx="1891030" cy="619125"/>
          <wp:effectExtent l="0" t="0" r="0" b="0"/>
          <wp:wrapNone/>
          <wp:docPr id="1554281159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094098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447BD"/>
    <w:multiLevelType w:val="hybridMultilevel"/>
    <w:tmpl w:val="D8EEB2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611F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6CA667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260708">
    <w:abstractNumId w:val="0"/>
  </w:num>
  <w:num w:numId="2" w16cid:durableId="2031292929">
    <w:abstractNumId w:val="1"/>
  </w:num>
  <w:num w:numId="3" w16cid:durableId="1215003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B22"/>
    <w:rsid w:val="000A537F"/>
    <w:rsid w:val="000C42A4"/>
    <w:rsid w:val="001008A3"/>
    <w:rsid w:val="00156B22"/>
    <w:rsid w:val="001847EB"/>
    <w:rsid w:val="002273F7"/>
    <w:rsid w:val="002D431F"/>
    <w:rsid w:val="003162CB"/>
    <w:rsid w:val="00387606"/>
    <w:rsid w:val="003B70D2"/>
    <w:rsid w:val="003F20EB"/>
    <w:rsid w:val="003F2C6C"/>
    <w:rsid w:val="00426B90"/>
    <w:rsid w:val="004522D5"/>
    <w:rsid w:val="004D045A"/>
    <w:rsid w:val="00557CB4"/>
    <w:rsid w:val="007B167F"/>
    <w:rsid w:val="007E4CE5"/>
    <w:rsid w:val="0097792C"/>
    <w:rsid w:val="00A80F4E"/>
    <w:rsid w:val="00A903FB"/>
    <w:rsid w:val="00B94D6C"/>
    <w:rsid w:val="00C945C7"/>
    <w:rsid w:val="00DC119F"/>
    <w:rsid w:val="00E6317C"/>
    <w:rsid w:val="00ED7135"/>
    <w:rsid w:val="00F9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F56CA"/>
  <w15:docId w15:val="{7C1ADE1E-ECFC-443D-B157-C23E9C1F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B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2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2D5"/>
  </w:style>
  <w:style w:type="paragraph" w:styleId="Piedepgina">
    <w:name w:val="footer"/>
    <w:basedOn w:val="Normal"/>
    <w:link w:val="PiedepginaCar"/>
    <w:uiPriority w:val="99"/>
    <w:unhideWhenUsed/>
    <w:rsid w:val="00452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2D5"/>
  </w:style>
  <w:style w:type="character" w:styleId="Hipervnculo">
    <w:name w:val="Hyperlink"/>
    <w:basedOn w:val="Fuentedeprrafopredeter"/>
    <w:uiPriority w:val="99"/>
    <w:unhideWhenUsed/>
    <w:rsid w:val="004522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2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IMM04\Downloads\PLAN%20DE%20DESARROLLO%20MUNICIPAL%20HUICHAPAN.pdf" TargetMode="External"/><Relationship Id="rId1" Type="http://schemas.openxmlformats.org/officeDocument/2006/relationships/hyperlink" Target="http://sigeh.hidalgo.gob.mx/productos/metro/Lineamientos_PE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9</cp:revision>
  <dcterms:created xsi:type="dcterms:W3CDTF">2023-07-12T21:15:00Z</dcterms:created>
  <dcterms:modified xsi:type="dcterms:W3CDTF">2024-07-16T08:13:00Z</dcterms:modified>
</cp:coreProperties>
</file>